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ТЕКСТ ОБЪЯВЛЕНИЯ</w:t>
      </w:r>
    </w:p>
    <w:p>
      <w:pPr>
        <w:pStyle w:val="Normal"/>
        <w:ind w:firstLine="709"/>
        <w:rPr>
          <w:rFonts w:ascii="PT Astra Serif" w:hAnsi="PT Astra Serif"/>
          <w:b/>
          <w:b/>
          <w:sz w:val="27"/>
          <w:szCs w:val="27"/>
        </w:rPr>
      </w:pPr>
      <w:r>
        <w:rPr>
          <w:rFonts w:ascii="PT Astra Serif" w:hAnsi="PT Astra Serif"/>
          <w:b/>
          <w:sz w:val="27"/>
          <w:szCs w:val="27"/>
        </w:rPr>
      </w:r>
    </w:p>
    <w:p>
      <w:pPr>
        <w:pStyle w:val="Normal"/>
        <w:ind w:firstLine="709"/>
        <w:jc w:val="center"/>
        <w:rPr>
          <w:b/>
          <w:b/>
          <w:bCs/>
        </w:rPr>
      </w:pPr>
      <w:r>
        <w:rPr>
          <w:rFonts w:ascii="PT Astra Serif" w:hAnsi="PT Astra Serif"/>
          <w:b/>
          <w:bCs/>
          <w:sz w:val="27"/>
          <w:szCs w:val="27"/>
        </w:rPr>
        <w:t xml:space="preserve">О предоставлении </w:t>
      </w:r>
      <w:r>
        <w:rPr>
          <w:rFonts w:cs="PT Astra Serif" w:ascii="PT Astra Serif" w:hAnsi="PT Astra Serif"/>
          <w:b/>
          <w:bCs/>
          <w:sz w:val="27"/>
          <w:szCs w:val="27"/>
        </w:rPr>
        <w:t>в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sz w:val="27"/>
          <w:szCs w:val="27"/>
        </w:rPr>
        <w:t>аренду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sz w:val="27"/>
          <w:szCs w:val="27"/>
        </w:rPr>
        <w:t>для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ведения личного подсобного хозяйства </w:t>
      </w:r>
      <w:r>
        <w:rPr>
          <w:rFonts w:ascii="PT Astra Serif" w:hAnsi="PT Astra Serif"/>
          <w:b/>
          <w:bCs/>
          <w:sz w:val="27"/>
          <w:szCs w:val="27"/>
        </w:rPr>
        <w:t xml:space="preserve">земельного участка площадью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613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ascii="PT Astra Serif" w:hAnsi="PT Astra Serif"/>
          <w:b/>
          <w:bCs/>
          <w:sz w:val="27"/>
          <w:szCs w:val="27"/>
        </w:rPr>
        <w:t xml:space="preserve">кв. м, расположенного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 </w:t>
      </w:r>
    </w:p>
    <w:p>
      <w:pPr>
        <w:pStyle w:val="Normal"/>
        <w:ind w:firstLine="709"/>
        <w:jc w:val="center"/>
        <w:rPr>
          <w:b/>
          <w:b/>
          <w:bCs/>
        </w:rPr>
      </w:pP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zh-CN" w:bidi="ar-SA"/>
        </w:rPr>
        <w:t>южнее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ru-RU" w:bidi="ar-SA"/>
        </w:rPr>
        <w:t xml:space="preserve"> земельного участка с кадастровым номером 71:14: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zh-CN" w:bidi="ar-SA"/>
        </w:rPr>
        <w:t xml:space="preserve">030502:198 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ru-RU" w:bidi="ar-SA"/>
        </w:rPr>
        <w:t xml:space="preserve"> в деревне 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zh-CN" w:bidi="ar-SA"/>
        </w:rPr>
        <w:t>Малевка</w:t>
      </w:r>
      <w:r>
        <w:rPr>
          <w:rFonts w:ascii="PT Astra Serif" w:hAnsi="PT Astra Serif"/>
          <w:b/>
          <w:bCs/>
          <w:sz w:val="27"/>
          <w:szCs w:val="27"/>
        </w:rPr>
        <w:t xml:space="preserve"> муниципального образования город Тула (@6</w:t>
      </w:r>
      <w:r>
        <w:rPr>
          <w:rFonts w:eastAsia="Times New Roman" w:cs="Times New Roman" w:ascii="PT Astra Serif" w:hAnsi="PT Astra Serif"/>
          <w:b/>
          <w:bCs/>
          <w:sz w:val="27"/>
          <w:szCs w:val="27"/>
          <w:lang w:eastAsia="ru-RU"/>
        </w:rPr>
        <w:t>4</w:t>
      </w:r>
      <w:r>
        <w:rPr>
          <w:rFonts w:eastAsia="Times New Roman" w:cs="Times New Roman" w:ascii="PT Astra Serif" w:hAnsi="PT Astra Serif"/>
          <w:b/>
          <w:bCs/>
          <w:sz w:val="27"/>
          <w:szCs w:val="27"/>
          <w:lang w:eastAsia="ru-RU"/>
        </w:rPr>
        <w:t>551</w:t>
      </w:r>
      <w:r>
        <w:rPr>
          <w:rFonts w:ascii="PT Astra Serif" w:hAnsi="PT Astra Serif"/>
          <w:b/>
          <w:bCs/>
          <w:sz w:val="27"/>
          <w:szCs w:val="27"/>
        </w:rPr>
        <w:t>)</w:t>
      </w:r>
    </w:p>
    <w:p>
      <w:pPr>
        <w:pStyle w:val="Normal"/>
        <w:ind w:firstLine="709"/>
        <w:jc w:val="both"/>
        <w:rPr>
          <w:rFonts w:ascii="PT Astra Serif" w:hAnsi="PT Astra Serif"/>
          <w:b/>
          <w:b/>
          <w:bCs/>
          <w:color w:val="000000"/>
          <w:sz w:val="27"/>
          <w:szCs w:val="27"/>
        </w:rPr>
      </w:pPr>
      <w:r>
        <w:rPr>
          <w:rFonts w:ascii="PT Astra Serif" w:hAnsi="PT Astra Serif"/>
          <w:b/>
          <w:bCs/>
          <w:color w:val="000000"/>
          <w:sz w:val="27"/>
          <w:szCs w:val="27"/>
        </w:rPr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соответствии со статьей 39.18 Земельного кодекса Российской Фед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ерации, министерство имущественных и земельных отношений Тульской области сообщает о предоставлении </w:t>
      </w:r>
      <w:r>
        <w:rPr>
          <w:rFonts w:cs="PT Astra Serif" w:ascii="PT Astra Serif" w:hAnsi="PT Astra Serif"/>
          <w:b w:val="false"/>
          <w:bCs w:val="false"/>
          <w:sz w:val="27"/>
          <w:szCs w:val="27"/>
        </w:rPr>
        <w:t>в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</w:t>
      </w:r>
      <w:r>
        <w:rPr>
          <w:rFonts w:cs="PT Astra Serif" w:ascii="PT Astra Serif" w:hAnsi="PT Astra Serif"/>
          <w:b w:val="false"/>
          <w:bCs w:val="false"/>
          <w:sz w:val="27"/>
          <w:szCs w:val="27"/>
        </w:rPr>
        <w:t>аренду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</w:t>
      </w:r>
      <w:r>
        <w:rPr>
          <w:rFonts w:cs="PT Astra Serif" w:ascii="PT Astra Serif" w:hAnsi="PT Astra Serif"/>
          <w:b w:val="false"/>
          <w:bCs w:val="false"/>
          <w:sz w:val="27"/>
          <w:szCs w:val="27"/>
        </w:rPr>
        <w:t>для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</w:t>
      </w:r>
      <w:r>
        <w:rPr>
          <w:rFonts w:eastAsia="Times New Roman" w:cs="PT Astra Serif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ведения личного подсобного хозяйства 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земельного участка площадью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613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кв. м, расположенного </w:t>
      </w:r>
      <w:r>
        <w:rPr>
          <w:rFonts w:eastAsia="Times New Roman" w:cs="Times New Roman" w:ascii="PT Astra Serif" w:hAnsi="PT Astra Serif"/>
          <w:b w:val="false"/>
          <w:bCs w:val="false"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 w:ascii="PT Astra Serif" w:hAnsi="PT Astra Serif"/>
          <w:b w:val="false"/>
          <w:bCs w:val="false"/>
          <w:color w:val="000000" w:themeColor="text1"/>
          <w:kern w:val="0"/>
          <w:sz w:val="27"/>
          <w:szCs w:val="27"/>
          <w:lang w:val="ru-RU" w:eastAsia="zh-CN" w:bidi="ar-SA"/>
        </w:rPr>
        <w:t>южнее</w:t>
      </w:r>
      <w:r>
        <w:rPr>
          <w:rFonts w:eastAsia="Times New Roman" w:cs="Times New Roman" w:ascii="PT Astra Serif" w:hAnsi="PT Astra Serif"/>
          <w:b w:val="false"/>
          <w:bCs w:val="false"/>
          <w:color w:val="000000" w:themeColor="text1"/>
          <w:kern w:val="0"/>
          <w:sz w:val="27"/>
          <w:szCs w:val="27"/>
          <w:lang w:val="ru-RU" w:eastAsia="ru-RU" w:bidi="ar-SA"/>
        </w:rPr>
        <w:t xml:space="preserve"> земельного участка с кадастровым номером 71:14:</w:t>
      </w:r>
      <w:r>
        <w:rPr>
          <w:rFonts w:eastAsia="Times New Roman" w:cs="Times New Roman" w:ascii="PT Astra Serif" w:hAnsi="PT Astra Serif"/>
          <w:b w:val="false"/>
          <w:bCs w:val="false"/>
          <w:color w:val="000000" w:themeColor="text1"/>
          <w:kern w:val="0"/>
          <w:sz w:val="27"/>
          <w:szCs w:val="27"/>
          <w:lang w:val="ru-RU" w:eastAsia="zh-CN" w:bidi="ar-SA"/>
        </w:rPr>
        <w:t xml:space="preserve">030502:198 </w:t>
      </w:r>
      <w:r>
        <w:rPr>
          <w:rFonts w:eastAsia="Times New Roman" w:cs="Times New Roman" w:ascii="PT Astra Serif" w:hAnsi="PT Astra Serif"/>
          <w:b w:val="false"/>
          <w:bCs w:val="false"/>
          <w:color w:val="000000" w:themeColor="text1"/>
          <w:kern w:val="0"/>
          <w:sz w:val="27"/>
          <w:szCs w:val="27"/>
          <w:lang w:val="ru-RU" w:eastAsia="ru-RU" w:bidi="ar-SA"/>
        </w:rPr>
        <w:t xml:space="preserve"> в деревне </w:t>
      </w:r>
      <w:r>
        <w:rPr>
          <w:rFonts w:eastAsia="Times New Roman" w:cs="Times New Roman" w:ascii="PT Astra Serif" w:hAnsi="PT Astra Serif"/>
          <w:b w:val="false"/>
          <w:bCs w:val="false"/>
          <w:color w:val="000000" w:themeColor="text1"/>
          <w:kern w:val="0"/>
          <w:sz w:val="27"/>
          <w:szCs w:val="27"/>
          <w:lang w:val="ru-RU" w:eastAsia="zh-CN" w:bidi="ar-SA"/>
        </w:rPr>
        <w:t>Малевка</w:t>
      </w:r>
      <w:r>
        <w:rPr>
          <w:rFonts w:ascii="PT Astra Serif" w:hAnsi="PT Astra Serif"/>
          <w:b w:val="false"/>
          <w:bCs w:val="false"/>
          <w:sz w:val="27"/>
          <w:szCs w:val="27"/>
        </w:rPr>
        <w:t xml:space="preserve"> муниципального образования город Тула (@6</w:t>
      </w:r>
      <w:r>
        <w:rPr>
          <w:rFonts w:eastAsia="Times New Roman" w:cs="Times New Roman" w:ascii="PT Astra Serif" w:hAnsi="PT Astra Serif"/>
          <w:b w:val="false"/>
          <w:bCs w:val="false"/>
          <w:sz w:val="27"/>
          <w:szCs w:val="27"/>
          <w:lang w:eastAsia="ru-RU"/>
        </w:rPr>
        <w:t>4</w:t>
      </w:r>
      <w:r>
        <w:rPr>
          <w:rFonts w:eastAsia="Times New Roman" w:cs="Times New Roman" w:ascii="PT Astra Serif" w:hAnsi="PT Astra Serif"/>
          <w:b w:val="false"/>
          <w:bCs w:val="false"/>
          <w:sz w:val="27"/>
          <w:szCs w:val="27"/>
          <w:lang w:eastAsia="ru-RU"/>
        </w:rPr>
        <w:t>551</w:t>
      </w:r>
      <w:r>
        <w:rPr>
          <w:rFonts w:ascii="PT Astra Serif" w:hAnsi="PT Astra Serif"/>
          <w:b w:val="false"/>
          <w:bCs w:val="false"/>
          <w:sz w:val="27"/>
          <w:szCs w:val="27"/>
        </w:rPr>
        <w:t>).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b w:val="false"/>
          <w:bCs w:val="false"/>
          <w:sz w:val="27"/>
          <w:szCs w:val="27"/>
        </w:rPr>
        <w:t>Согласно карте зон с особыми условиями использования территории, испрашиваемый земельный участок расположен в границах приаэродромной</w:t>
      </w:r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установления  сервитутов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  <w:br/>
        <w:t>в соответствии с которой предстоит образовать земельный участок, можно</w:t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 можно подать на сайте министерства в разделе «Электронная приемная», направить на официальную почту министерства </w:t>
      </w:r>
      <w:hyperlink r:id="rId2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r>
          <w:rPr>
            <w:rFonts w:ascii="PT Astra Serif" w:hAnsi="PT Astra Serif"/>
            <w:sz w:val="27"/>
            <w:szCs w:val="27"/>
            <w:lang w:val="en-US"/>
          </w:rPr>
          <w:t>ru</w:t>
        </w:r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 (по предварительной записи по тел. (4872) 24 53 92) по адресу: г. Тула,</w:t>
        <w:br/>
        <w:t>ул. Жаворонкова, дом 2, в течение тридцати  дней со дня публикации.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>
      <w:p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почтовый адрес и (или) адрес электронной почты.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>
      <w:pPr>
        <w:pStyle w:val="Normal"/>
        <w:ind w:firstLine="709"/>
        <w:jc w:val="center"/>
        <w:rPr>
          <w:b/>
          <w:b/>
          <w:bCs/>
        </w:rPr>
      </w:pPr>
      <w:r>
        <w:rPr>
          <w:rFonts w:ascii="PT Astra Serif" w:hAnsi="PT Astra Serif"/>
          <w:b/>
          <w:bCs/>
          <w:sz w:val="27"/>
          <w:szCs w:val="27"/>
        </w:rPr>
        <w:t xml:space="preserve">О предоставлении </w:t>
      </w:r>
      <w:r>
        <w:rPr>
          <w:rFonts w:cs="PT Astra Serif" w:ascii="PT Astra Serif" w:hAnsi="PT Astra Serif"/>
          <w:b/>
          <w:bCs/>
          <w:sz w:val="27"/>
          <w:szCs w:val="27"/>
        </w:rPr>
        <w:t>в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sz w:val="27"/>
          <w:szCs w:val="27"/>
        </w:rPr>
        <w:t>аренду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cs="PT Astra Serif" w:ascii="PT Astra Serif" w:hAnsi="PT Astra Serif"/>
          <w:b/>
          <w:bCs/>
          <w:sz w:val="27"/>
          <w:szCs w:val="27"/>
        </w:rPr>
        <w:t>для</w:t>
      </w:r>
      <w:r>
        <w:rPr>
          <w:rFonts w:ascii="PT Astra Serif" w:hAnsi="PT Astra Serif"/>
          <w:b/>
          <w:bCs/>
          <w:sz w:val="27"/>
          <w:szCs w:val="27"/>
        </w:rPr>
        <w:t xml:space="preserve"> </w:t>
      </w:r>
      <w:r>
        <w:rPr>
          <w:rFonts w:eastAsia="Times New Roman" w:cs="PT Astra Serif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ведения личного подсобного хозяйства </w:t>
      </w:r>
      <w:r>
        <w:rPr>
          <w:rFonts w:ascii="PT Astra Serif" w:hAnsi="PT Astra Serif"/>
          <w:b/>
          <w:bCs/>
          <w:sz w:val="27"/>
          <w:szCs w:val="27"/>
        </w:rPr>
        <w:t xml:space="preserve">земельного участка площадью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613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ascii="PT Astra Serif" w:hAnsi="PT Astra Serif"/>
          <w:b/>
          <w:bCs/>
          <w:sz w:val="27"/>
          <w:szCs w:val="27"/>
        </w:rPr>
        <w:t xml:space="preserve">кв. м, расположенного </w:t>
      </w:r>
      <w:r>
        <w:rPr>
          <w:rFonts w:eastAsia="Times New Roman" w:cs="Times New Roman" w:ascii="PT Astra Serif" w:hAnsi="PT Astra Serif"/>
          <w:b/>
          <w:bCs/>
          <w:color w:val="auto"/>
          <w:kern w:val="0"/>
          <w:sz w:val="27"/>
          <w:szCs w:val="27"/>
          <w:lang w:val="ru-RU" w:eastAsia="ru-RU" w:bidi="ar-SA"/>
        </w:rPr>
        <w:t xml:space="preserve"> 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zh-CN" w:bidi="ar-SA"/>
        </w:rPr>
        <w:t>южнее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ru-RU" w:bidi="ar-SA"/>
        </w:rPr>
        <w:t xml:space="preserve"> земельного участка с кадастровым номером 71:14: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zh-CN" w:bidi="ar-SA"/>
        </w:rPr>
        <w:t xml:space="preserve">030502:198 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ru-RU" w:bidi="ar-SA"/>
        </w:rPr>
        <w:t xml:space="preserve"> в деревне </w:t>
      </w:r>
      <w:r>
        <w:rPr>
          <w:rFonts w:eastAsia="Times New Roman" w:cs="Times New Roman" w:ascii="PT Astra Serif" w:hAnsi="PT Astra Serif"/>
          <w:b/>
          <w:bCs/>
          <w:color w:val="000000" w:themeColor="text1"/>
          <w:kern w:val="0"/>
          <w:sz w:val="27"/>
          <w:szCs w:val="27"/>
          <w:lang w:val="ru-RU" w:eastAsia="zh-CN" w:bidi="ar-SA"/>
        </w:rPr>
        <w:t>Малевка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 xml:space="preserve"> муниципального образования город Тула (@6</w:t>
      </w:r>
      <w:r>
        <w:rPr>
          <w:rFonts w:eastAsia="Times New Roman" w:cs="Times New Roman" w:ascii="PT Astra Serif" w:hAnsi="PT Astra Serif"/>
          <w:b/>
          <w:bCs/>
          <w:color w:val="000000"/>
          <w:sz w:val="27"/>
          <w:szCs w:val="27"/>
          <w:lang w:eastAsia="ru-RU"/>
        </w:rPr>
        <w:t>4</w:t>
      </w:r>
      <w:r>
        <w:rPr>
          <w:rFonts w:eastAsia="Times New Roman" w:cs="Times New Roman" w:ascii="PT Astra Serif" w:hAnsi="PT Astra Serif"/>
          <w:b/>
          <w:bCs/>
          <w:color w:val="000000"/>
          <w:sz w:val="27"/>
          <w:szCs w:val="27"/>
          <w:lang w:eastAsia="ru-RU"/>
        </w:rPr>
        <w:t>551</w:t>
      </w:r>
      <w:r>
        <w:rPr>
          <w:rFonts w:ascii="PT Astra Serif" w:hAnsi="PT Astra Serif"/>
          <w:b/>
          <w:bCs/>
          <w:color w:val="000000"/>
          <w:sz w:val="27"/>
          <w:szCs w:val="27"/>
        </w:rPr>
        <w:t>)</w:t>
      </w:r>
    </w:p>
    <w:p>
      <w:pPr>
        <w:pStyle w:val="Normal"/>
        <w:ind w:firstLine="709"/>
        <w:jc w:val="center"/>
        <w:rPr>
          <w:rFonts w:ascii="PT Astra Serif" w:hAnsi="PT Astra Serif"/>
          <w:b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593455" cy="49707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3455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PT Astra Serif" w:hAnsi="PT Astra Serif"/>
          <w:b/>
          <w:b/>
          <w:sz w:val="27"/>
          <w:szCs w:val="27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c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ae7cbb"/>
    <w:pPr>
      <w:keepNext w:val="true"/>
      <w:jc w:val="center"/>
      <w:outlineLvl w:val="0"/>
    </w:pPr>
    <w:rPr>
      <w:b/>
      <w:bCs/>
    </w:rPr>
  </w:style>
  <w:style w:type="paragraph" w:styleId="3">
    <w:name w:val="Heading 3"/>
    <w:basedOn w:val="Normal"/>
    <w:next w:val="Normal"/>
    <w:link w:val="30"/>
    <w:qFormat/>
    <w:rsid w:val="00ae7cbb"/>
    <w:pPr>
      <w:keepNext w:val="true"/>
      <w:jc w:val="center"/>
      <w:outlineLvl w:val="2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ae7cbb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ae7cbb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2" w:customStyle="1">
    <w:name w:val="Интернет-ссылка"/>
    <w:basedOn w:val="DefaultParagraphFont"/>
    <w:rsid w:val="00ae7cbb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qFormat/>
    <w:rsid w:val="00ae7cb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25160a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Текст Знак"/>
    <w:qFormat/>
    <w:rPr>
      <w:rFonts w:ascii="Courier New" w:hAnsi="Courier New" w:cs="Courier New"/>
    </w:rPr>
  </w:style>
  <w:style w:type="character" w:styleId="PlaceholderText">
    <w:name w:val="Placeholder Text"/>
    <w:qFormat/>
    <w:rPr>
      <w:color w:val="808080"/>
    </w:rPr>
  </w:style>
  <w:style w:type="character" w:styleId="Style16">
    <w:name w:val="Тема примечания Знак"/>
    <w:qFormat/>
    <w:rPr>
      <w:b/>
      <w:bCs/>
    </w:rPr>
  </w:style>
  <w:style w:type="character" w:styleId="Style17">
    <w:name w:val="Текст примечания Знак"/>
    <w:qFormat/>
    <w:rPr/>
  </w:style>
  <w:style w:type="character" w:styleId="12">
    <w:name w:val="Знак примечания1"/>
    <w:qFormat/>
    <w:rPr>
      <w:sz w:val="16"/>
      <w:szCs w:val="16"/>
    </w:rPr>
  </w:style>
  <w:style w:type="character" w:styleId="Pagenumber">
    <w:name w:val="page number"/>
    <w:qFormat/>
    <w:rPr/>
  </w:style>
  <w:style w:type="character" w:styleId="13">
    <w:name w:val="Основной шрифт абзаца1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34z2">
    <w:name w:val="WW8Num34z2"/>
    <w:qFormat/>
    <w:rPr/>
  </w:style>
  <w:style w:type="character" w:styleId="WW8Num34z1">
    <w:name w:val="WW8Num34z1"/>
    <w:qFormat/>
    <w:rPr/>
  </w:style>
  <w:style w:type="character" w:styleId="WW8Num34z0">
    <w:name w:val="WW8Num34z0"/>
    <w:qFormat/>
    <w:rPr/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/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3">
    <w:name w:val="WW8Num31z3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8">
    <w:name w:val="WW8Num30z8"/>
    <w:qFormat/>
    <w:rPr/>
  </w:style>
  <w:style w:type="character" w:styleId="WW8Num30z7">
    <w:name w:val="WW8Num30z7"/>
    <w:qFormat/>
    <w:rPr/>
  </w:style>
  <w:style w:type="character" w:styleId="WW8Num30z6">
    <w:name w:val="WW8Num30z6"/>
    <w:qFormat/>
    <w:rPr/>
  </w:style>
  <w:style w:type="character" w:styleId="WW8Num30z5">
    <w:name w:val="WW8Num30z5"/>
    <w:qFormat/>
    <w:rPr/>
  </w:style>
  <w:style w:type="character" w:styleId="WW8Num30z4">
    <w:name w:val="WW8Num30z4"/>
    <w:qFormat/>
    <w:rPr/>
  </w:style>
  <w:style w:type="character" w:styleId="WW8Num30z3">
    <w:name w:val="WW8Num30z3"/>
    <w:qFormat/>
    <w:rPr/>
  </w:style>
  <w:style w:type="character" w:styleId="WW8Num30z2">
    <w:name w:val="WW8Num30z2"/>
    <w:qFormat/>
    <w:rPr/>
  </w:style>
  <w:style w:type="character" w:styleId="WW8Num30z1">
    <w:name w:val="WW8Num30z1"/>
    <w:qFormat/>
    <w:rPr/>
  </w:style>
  <w:style w:type="character" w:styleId="WW8Num30z0">
    <w:name w:val="WW8Num30z0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9z2">
    <w:name w:val="WW8Num29z2"/>
    <w:qFormat/>
    <w:rPr/>
  </w:style>
  <w:style w:type="character" w:styleId="WW8Num29z1">
    <w:name w:val="WW8Num29z1"/>
    <w:qFormat/>
    <w:rPr/>
  </w:style>
  <w:style w:type="character" w:styleId="WW8Num29z0">
    <w:name w:val="WW8Num29z0"/>
    <w:qFormat/>
    <w:rPr/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8">
    <w:name w:val="WW8Num27z8"/>
    <w:qFormat/>
    <w:rPr/>
  </w:style>
  <w:style w:type="character" w:styleId="WW8Num27z7">
    <w:name w:val="WW8Num27z7"/>
    <w:qFormat/>
    <w:rPr/>
  </w:style>
  <w:style w:type="character" w:styleId="WW8Num27z6">
    <w:name w:val="WW8Num27z6"/>
    <w:qFormat/>
    <w:rPr/>
  </w:style>
  <w:style w:type="character" w:styleId="WW8Num27z5">
    <w:name w:val="WW8Num27z5"/>
    <w:qFormat/>
    <w:rPr/>
  </w:style>
  <w:style w:type="character" w:styleId="WW8Num27z4">
    <w:name w:val="WW8Num27z4"/>
    <w:qFormat/>
    <w:rPr/>
  </w:style>
  <w:style w:type="character" w:styleId="WW8Num27z3">
    <w:name w:val="WW8Num27z3"/>
    <w:qFormat/>
    <w:rPr/>
  </w:style>
  <w:style w:type="character" w:styleId="WW8Num27z2">
    <w:name w:val="WW8Num27z2"/>
    <w:qFormat/>
    <w:rPr/>
  </w:style>
  <w:style w:type="character" w:styleId="WW8Num27z1">
    <w:name w:val="WW8Num27z1"/>
    <w:qFormat/>
    <w:rPr/>
  </w:style>
  <w:style w:type="character" w:styleId="WW8Num27z0">
    <w:name w:val="WW8Num27z0"/>
    <w:qFormat/>
    <w:rPr/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3z2">
    <w:name w:val="WW8Num23z2"/>
    <w:qFormat/>
    <w:rPr/>
  </w:style>
  <w:style w:type="character" w:styleId="WW8Num23z1">
    <w:name w:val="WW8Num23z1"/>
    <w:qFormat/>
    <w:rPr/>
  </w:style>
  <w:style w:type="character" w:styleId="WW8Num23z0">
    <w:name w:val="WW8Num23z0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22z3">
    <w:name w:val="WW8Num22z3"/>
    <w:qFormat/>
    <w:rPr/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2z0">
    <w:name w:val="WW8Num22z0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21z1">
    <w:name w:val="WW8Num21z1"/>
    <w:qFormat/>
    <w:rPr/>
  </w:style>
  <w:style w:type="character" w:styleId="WW8Num21z0">
    <w:name w:val="WW8Num21z0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20z2">
    <w:name w:val="WW8Num20z2"/>
    <w:qFormat/>
    <w:rPr/>
  </w:style>
  <w:style w:type="character" w:styleId="WW8Num20z1">
    <w:name w:val="WW8Num20z1"/>
    <w:qFormat/>
    <w:rPr/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3">
    <w:name w:val="WW8Num6z3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2">
    <w:name w:val="Основной шрифт абзаца2"/>
    <w:qFormat/>
    <w:rPr/>
  </w:style>
  <w:style w:type="character" w:styleId="32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Noto Sans Devanagari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rsid w:val="00ae7cb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25160a"/>
    <w:pPr/>
    <w:rPr>
      <w:rFonts w:ascii="Tahoma" w:hAnsi="Tahoma" w:cs="Tahoma"/>
      <w:sz w:val="16"/>
      <w:szCs w:val="16"/>
    </w:rPr>
  </w:style>
  <w:style w:type="paragraph" w:styleId="Iauiue" w:customStyle="1">
    <w:name w:val="Iau?iue"/>
    <w:qFormat/>
    <w:rsid w:val="00be5aa3"/>
    <w:pPr>
      <w:widowControl/>
      <w:suppressAutoHyphens w:val="true"/>
      <w:bidi w:val="0"/>
      <w:spacing w:lineRule="atLeast" w:line="360" w:before="120" w:after="120"/>
      <w:ind w:left="567" w:firstLine="72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Caaieiaie1" w:customStyle="1">
    <w:name w:val="caaieiaie 1"/>
    <w:basedOn w:val="Iauiue"/>
    <w:next w:val="Iauiue"/>
    <w:qFormat/>
    <w:rsid w:val="00be5aa3"/>
    <w:pPr>
      <w:keepNext w:val="true"/>
      <w:spacing w:lineRule="auto" w:line="240" w:before="240" w:after="60"/>
      <w:ind w:left="0" w:hanging="0"/>
      <w:jc w:val="left"/>
    </w:pPr>
    <w:rPr>
      <w:rFonts w:ascii="Arial" w:hAnsi="Arial"/>
      <w:b/>
      <w:kern w:val="2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0"/>
      <w:color w:val="auto"/>
      <w:kern w:val="0"/>
      <w:sz w:val="22"/>
      <w:szCs w:val="22"/>
      <w:lang w:val="ru-RU" w:eastAsia="en-US" w:bidi="ar-SA"/>
    </w:rPr>
  </w:style>
  <w:style w:type="paragraph" w:styleId="14">
    <w:name w:val="Знак Знак1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6">
    <w:name w:val="Знак Знак Знак Знак Знак Знак Знак"/>
    <w:basedOn w:val="Normal"/>
    <w:qFormat/>
    <w:pPr>
      <w:spacing w:lineRule="exact" w:line="240" w:before="0" w:after="160"/>
    </w:pPr>
    <w:rPr>
      <w:rFonts w:ascii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15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16">
    <w:name w:val="Текст примечания1"/>
    <w:basedOn w:val="Normal"/>
    <w:qFormat/>
    <w:pPr/>
    <w:rPr>
      <w:sz w:val="20"/>
      <w:szCs w:val="20"/>
    </w:rPr>
  </w:style>
  <w:style w:type="paragraph" w:styleId="21">
    <w:name w:val="Основной текст с отступом 21"/>
    <w:basedOn w:val="Normal"/>
    <w:qFormat/>
    <w:pPr>
      <w:ind w:left="510" w:hanging="0"/>
      <w:jc w:val="both"/>
    </w:pPr>
    <w:rPr>
      <w:sz w:val="28"/>
    </w:rPr>
  </w:style>
  <w:style w:type="paragraph" w:styleId="211">
    <w:name w:val="Основной текст 21"/>
    <w:basedOn w:val="Normal"/>
    <w:qFormat/>
    <w:pPr>
      <w:jc w:val="both"/>
    </w:pPr>
    <w:rPr>
      <w:sz w:val="32"/>
    </w:rPr>
  </w:style>
  <w:style w:type="paragraph" w:styleId="17">
    <w:name w:val="Указатель1"/>
    <w:basedOn w:val="Normal"/>
    <w:qFormat/>
    <w:pPr/>
    <w:rPr>
      <w:rFonts w:cs="Mangal"/>
    </w:rPr>
  </w:style>
  <w:style w:type="paragraph" w:styleId="18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22">
    <w:name w:val="Указатель2"/>
    <w:basedOn w:val="Normal"/>
    <w:qFormat/>
    <w:pPr/>
    <w:rPr>
      <w:rFonts w:cs="Mangal"/>
    </w:rPr>
  </w:style>
  <w:style w:type="paragraph" w:styleId="23">
    <w:name w:val="Название объекта2"/>
    <w:basedOn w:val="Normal"/>
    <w:qFormat/>
    <w:pPr>
      <w:spacing w:before="120" w:after="120"/>
    </w:pPr>
    <w:rPr>
      <w:rFonts w:cs="Mangal"/>
      <w:i/>
      <w:iCs/>
    </w:rPr>
  </w:style>
  <w:style w:type="paragraph" w:styleId="33">
    <w:name w:val="Указатель3"/>
    <w:basedOn w:val="Normal"/>
    <w:qFormat/>
    <w:pPr/>
    <w:rPr>
      <w:rFonts w:cs="Mangal"/>
    </w:rPr>
  </w:style>
  <w:style w:type="paragraph" w:styleId="19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ae7cbb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zo@tularegion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5D17-2587-48D9-95E4-B07017E1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LibreOffice/7.2.0.4$Linux_X86_64 LibreOffice_project/9a9c6381e3f7a62afc1329bd359cc48accb6435b</Application>
  <AppVersion>15.0000</AppVersion>
  <Pages>3</Pages>
  <Words>350</Words>
  <Characters>2435</Characters>
  <CharactersWithSpaces>2780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2022-01-28T14:12:00Z</dcterms:created>
  <dc:creator>Natalia.Martynuk</dc:creator>
  <dc:description/>
  <dc:language>ru-RU</dc:language>
  <cp:lastModifiedBy/>
  <cp:lastPrinted>2017-11-09T07:08:00Z</cp:lastPrinted>
  <dcterms:modified xsi:type="dcterms:W3CDTF">2023-06-23T17:13:30Z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